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 - IFMS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ATA DA COMISSÃO DE AFERIÇÃO DA VERACIDADE DA AUTODECLARAÇÃO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-709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Aos _______ dias do mês de _______________ de dois mil e vinte e </w:t>
      </w:r>
      <w:r w:rsidDel="00000000" w:rsidR="00000000" w:rsidRPr="00000000">
        <w:rPr>
          <w:rtl w:val="0"/>
        </w:rPr>
        <w:t xml:space="preserve">______</w:t>
      </w:r>
      <w:r w:rsidDel="00000000" w:rsidR="00000000" w:rsidRPr="00000000">
        <w:rPr>
          <w:vertAlign w:val="baseline"/>
          <w:rtl w:val="0"/>
        </w:rPr>
        <w:t xml:space="preserve">, no </w:t>
      </w:r>
      <w:r w:rsidDel="00000000" w:rsidR="00000000" w:rsidRPr="00000000">
        <w:rPr>
          <w:i w:val="1"/>
          <w:vertAlign w:val="baseline"/>
          <w:rtl w:val="0"/>
        </w:rPr>
        <w:t xml:space="preserve">Campus</w:t>
      </w:r>
      <w:r w:rsidDel="00000000" w:rsidR="00000000" w:rsidRPr="00000000">
        <w:rPr>
          <w:vertAlign w:val="baseline"/>
          <w:rtl w:val="0"/>
        </w:rPr>
        <w:t xml:space="preserve"> ___________ do Instituto Federal de Educação, Ciência e Tecnologia de Mato Grosso do Sul, na Reitoria, localizada na _______________________________________, tiveram início as atividades da Comissão de Aferição da Veracidade da Autodeclaração prestada por candidatos negros, para fins do disposto no Edital nº 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left="-851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after="0" w:lineRule="auto"/>
        <w:ind w:left="-142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Ocorrências:</w:t>
      </w: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-85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-142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Nada mais havendo a tratar, encerra-se esta ata que foi assinada pelos membros da Comissão.</w:t>
      </w:r>
    </w:p>
    <w:p w:rsidR="00000000" w:rsidDel="00000000" w:rsidP="00000000" w:rsidRDefault="00000000" w:rsidRPr="00000000" w14:paraId="00000014">
      <w:pPr>
        <w:spacing w:after="0" w:lineRule="auto"/>
        <w:ind w:left="-14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14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Ind w:w="-250.0" w:type="dxa"/>
        <w:tblLayout w:type="fixed"/>
        <w:tblLook w:val="0000"/>
      </w:tblPr>
      <w:tblGrid>
        <w:gridCol w:w="4747"/>
        <w:gridCol w:w="4747"/>
        <w:tblGridChange w:id="0">
          <w:tblGrid>
            <w:gridCol w:w="4747"/>
            <w:gridCol w:w="47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Presidente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Membro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Membro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Membro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Membro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ind w:left="-14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2835" w:left="1276" w:right="1276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2330" cy="361315"/>
          <wp:effectExtent b="0" l="0" r="0" t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361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2330" cy="361315"/>
          <wp:effectExtent b="0" l="0" r="0" t="0"/>
          <wp:docPr id="10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361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3600" cy="990600"/>
          <wp:effectExtent b="0" l="0" r="0" t="0"/>
          <wp:docPr id="10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3600" cy="990600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xto">
    <w:name w:val="corpo texto"/>
    <w:basedOn w:val="Normal"/>
    <w:next w:val="corpotexto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288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hAnsi="Arial"/>
      <w:color w:val="000000"/>
      <w:spacing w:val="-2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instrução">
    <w:name w:val="instrução"/>
    <w:next w:val="instrução"/>
    <w:autoRedefine w:val="0"/>
    <w:hidden w:val="0"/>
    <w:qFormat w:val="0"/>
    <w:rPr>
      <w:rFonts w:ascii="Myriad Pro Light" w:cs="Myriad Pro Light" w:hAnsi="Myriad Pro Light"/>
      <w:color w:val="ff00ff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aLmZQDR66dxth9QzdnyBeEcBKw==">AMUW2mV7Hub+phAtjNsnEZi6VwIj1HAKeJdRIUklykV8pxZ2JAqDalHZFZPKgib4G9rrx4D1ojLbzNo69ofuaUTGxXeyRQwaYPbvBVtgHc55ATVN7mU5d8A=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2016-09-13T14:01:00Z</dcterms:created>
  <dc:creator>Murilo Ferreira Borges Delmondes</dc:creator>
</cp:coreProperties>
</file>